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D1" w:rsidRDefault="00D52AE3" w:rsidP="00AB2E93">
      <w:pPr>
        <w:pStyle w:val="p7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 w:rsidRPr="005102D1">
        <w:rPr>
          <w:rStyle w:val="s1"/>
          <w:b/>
          <w:bCs/>
          <w:color w:val="000000"/>
          <w:sz w:val="28"/>
          <w:szCs w:val="28"/>
        </w:rPr>
        <w:object w:dxaOrig="11906" w:dyaOrig="16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14.25pt;height:842.25pt" o:ole="">
            <v:imagedata r:id="rId4" o:title=""/>
          </v:shape>
          <o:OLEObject Type="Embed" ProgID="Word.Document.12" ShapeID="_x0000_i1032" DrawAspect="Content" ObjectID="_1762943803" r:id="rId5"/>
        </w:object>
      </w:r>
    </w:p>
    <w:p w:rsidR="005102D1" w:rsidRDefault="005102D1" w:rsidP="00AB2E93">
      <w:pPr>
        <w:pStyle w:val="p7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B2E93" w:rsidRPr="00AB2E93" w:rsidRDefault="00AB2E93" w:rsidP="00AB2E93">
      <w:pPr>
        <w:pStyle w:val="p7"/>
        <w:shd w:val="clear" w:color="auto" w:fill="FFFFFF"/>
        <w:jc w:val="center"/>
        <w:rPr>
          <w:color w:val="000000"/>
          <w:sz w:val="18"/>
          <w:szCs w:val="18"/>
        </w:rPr>
      </w:pPr>
      <w:r w:rsidRPr="00AB2E93">
        <w:rPr>
          <w:rStyle w:val="s1"/>
          <w:b/>
          <w:bCs/>
          <w:color w:val="000000"/>
          <w:sz w:val="28"/>
          <w:szCs w:val="28"/>
        </w:rPr>
        <w:t>Перечень нормативно-правовой документации, которыми рекомендуется руководствоваться при реализации мероприятий по профилактике жестокого обращения с детьми: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1.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Конвенция о правах ребенка Принята резолюцией 44/25 Генеральной Ассамблеи от 20 ноября 1989 года. Вступила в силу 2 сентября 1990 г. (ст. 6,8, 16, 27, 28, 29, 30).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2.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Декларация принципов толерантности ООН и ЮНЕСКО 1995 г.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3.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Конституция Российской Федерации от 12 декабря 1993 г.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4.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Уголовный кодекс РФ .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5.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Трудовой кодекс РФ от 30.12.2001 N 197-ФЗ (ред. от 30.12.2015).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6.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Административный кодекс РФ (ст.164 «О правах и обязанностях родителей»).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7.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Семейный кодекс Российской Федерации от 29 декабря 1995 г. N 223-ФЗ с изменениями от 15 ноября 1997г., 27 июня 1998г., 2 января 2000г., 22 августа, 28 декабря 2004г.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8.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Федеральный закон от 24.07.1998  №124-ФЗ «Об основных гарантиях прав ребенка в Российской Федерации» (с изменениями от 20.07.2000г.) ст.14.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9.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hyperlink r:id="rId6" w:history="1">
        <w:r w:rsidRPr="00AB2E93">
          <w:rPr>
            <w:rStyle w:val="s9"/>
            <w:b/>
            <w:bCs/>
            <w:color w:val="0000FF"/>
            <w:sz w:val="28"/>
            <w:szCs w:val="28"/>
          </w:rPr>
          <w:t>Федеральный закон РФ № 120</w:t>
        </w:r>
      </w:hyperlink>
      <w:r w:rsidRPr="00AB2E93">
        <w:rPr>
          <w:color w:val="000000"/>
          <w:sz w:val="28"/>
          <w:szCs w:val="28"/>
        </w:rPr>
        <w:t> от 24.06.1999г. «Об основах  системы  профилактики  безнадзорности  и правонарушений  несовершеннолетних».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10.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Федеральный закон от 29 декабря 2010 г. N 436-ФЗ «О защите детей от информации, причиняющей вред их здоровью и развитию».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11.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Федеральный закон от 27.07.2010 N 193-ФЗ «</w:t>
      </w:r>
      <w:hyperlink r:id="rId7" w:history="1">
        <w:r w:rsidRPr="00AB2E93">
          <w:rPr>
            <w:rStyle w:val="s9"/>
            <w:b/>
            <w:bCs/>
            <w:color w:val="0000FF"/>
            <w:sz w:val="28"/>
            <w:szCs w:val="28"/>
          </w:rPr>
          <w:t>Об альтернативной процедуре урегулирования споров с участием посредника (процедуре медиации)».</w:t>
        </w:r>
      </w:hyperlink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12.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Указ Президента РФ от 1 июня 2012 г. N 761 «О Национальной стратегии действий в интересах детей на 2012 - 2017 годы».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13.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Указ Президента от 19 декабря 2012 г. № 1666 РФ  «О Стратегии государственной национальной политики Российской Федерации на</w:t>
      </w:r>
      <w:r w:rsidRPr="00AB2E93">
        <w:rPr>
          <w:color w:val="000000"/>
          <w:sz w:val="28"/>
          <w:szCs w:val="28"/>
        </w:rPr>
        <w:br/>
        <w:t>период до 2025 года».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14.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hyperlink r:id="rId8" w:history="1">
        <w:r w:rsidRPr="00AB2E93">
          <w:rPr>
            <w:rStyle w:val="s9"/>
            <w:b/>
            <w:bCs/>
            <w:color w:val="0000FF"/>
            <w:sz w:val="28"/>
            <w:szCs w:val="28"/>
          </w:rPr>
          <w:t>Федеральный закон от 2 декабря 2013 года № 328-ФЗ "О внесении изменений в статью 1 Федерального закона "Об основных гарантиях прав ребенка в Российской Федерации"</w:t>
        </w:r>
      </w:hyperlink>
    </w:p>
    <w:p w:rsidR="00D52AE3" w:rsidRDefault="00D52AE3" w:rsidP="00AB2E93">
      <w:pPr>
        <w:pStyle w:val="p12"/>
        <w:shd w:val="clear" w:color="auto" w:fill="FFFFFF"/>
        <w:ind w:left="720" w:hanging="360"/>
        <w:jc w:val="both"/>
        <w:rPr>
          <w:rStyle w:val="s8"/>
          <w:color w:val="000000"/>
          <w:sz w:val="28"/>
          <w:szCs w:val="28"/>
        </w:rPr>
      </w:pP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lastRenderedPageBreak/>
        <w:t>15.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hyperlink r:id="rId9" w:history="1">
        <w:r w:rsidRPr="00AB2E93">
          <w:rPr>
            <w:rStyle w:val="s9"/>
            <w:b/>
            <w:bCs/>
            <w:color w:val="0000FF"/>
            <w:sz w:val="28"/>
            <w:szCs w:val="28"/>
          </w:rPr>
          <w:t>Федеральный закон №273 от 29.12.2012 "Об образовании в РФ"</w:t>
        </w:r>
        <w:proofErr w:type="gramStart"/>
        <w:r w:rsidRPr="00AB2E93">
          <w:rPr>
            <w:rStyle w:val="s9"/>
            <w:b/>
            <w:bCs/>
            <w:color w:val="0000FF"/>
            <w:sz w:val="28"/>
            <w:szCs w:val="28"/>
          </w:rPr>
          <w:t>.</w:t>
        </w:r>
        <w:proofErr w:type="gramEnd"/>
        <w:r w:rsidRPr="00AB2E93">
          <w:rPr>
            <w:rStyle w:val="s9"/>
            <w:b/>
            <w:bCs/>
            <w:color w:val="0000FF"/>
            <w:sz w:val="28"/>
            <w:szCs w:val="28"/>
          </w:rPr>
          <w:t xml:space="preserve"> (</w:t>
        </w:r>
        <w:proofErr w:type="gramStart"/>
        <w:r w:rsidRPr="00AB2E93">
          <w:rPr>
            <w:rStyle w:val="s9"/>
            <w:b/>
            <w:bCs/>
            <w:color w:val="0000FF"/>
            <w:sz w:val="28"/>
            <w:szCs w:val="28"/>
          </w:rPr>
          <w:t>р</w:t>
        </w:r>
        <w:proofErr w:type="gramEnd"/>
        <w:r w:rsidRPr="00AB2E93">
          <w:rPr>
            <w:rStyle w:val="s9"/>
            <w:b/>
            <w:bCs/>
            <w:color w:val="0000FF"/>
            <w:sz w:val="28"/>
            <w:szCs w:val="28"/>
          </w:rPr>
          <w:t>ед.25.11.2013)</w:t>
        </w:r>
        <w:r w:rsidRPr="00AB2E93">
          <w:rPr>
            <w:rStyle w:val="a3"/>
            <w:b/>
            <w:bCs/>
            <w:color w:val="4B6B94"/>
            <w:sz w:val="28"/>
            <w:szCs w:val="28"/>
            <w:u w:val="none"/>
          </w:rPr>
          <w:t>.</w:t>
        </w:r>
      </w:hyperlink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16.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Письмо Департамента воспитания и социализации детей Министерства образования и науки РФ от 27.02.2012 г. № 06-356 «О мерах по профилактике суицидального поведения обучающихся»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17.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Порядок формирования и функционирования инновационной инфраструктуры в системе образования Российской Федерации, утверждённый приказом Министерства образования и науки Российской Федерации от 23 июля 2013 г. № 611.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18.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proofErr w:type="gramStart"/>
      <w:r w:rsidRPr="00AB2E93">
        <w:rPr>
          <w:color w:val="000000"/>
          <w:sz w:val="28"/>
          <w:szCs w:val="28"/>
        </w:rPr>
        <w:t xml:space="preserve">Письмо </w:t>
      </w:r>
      <w:proofErr w:type="spellStart"/>
      <w:r w:rsidRPr="00AB2E93">
        <w:rPr>
          <w:color w:val="000000"/>
          <w:sz w:val="28"/>
          <w:szCs w:val="28"/>
        </w:rPr>
        <w:t>Минобрнауки</w:t>
      </w:r>
      <w:proofErr w:type="spellEnd"/>
      <w:r w:rsidRPr="00AB2E93">
        <w:rPr>
          <w:color w:val="000000"/>
          <w:sz w:val="28"/>
          <w:szCs w:val="28"/>
        </w:rPr>
        <w:t xml:space="preserve"> России от 18.11.2013 N ВК-843/07 «О направлении методических рекомендаций по организации обучения» вместе с «Рекомендациями по организации обучения педагогических работников, работающих с детьми, находящимися в трудной жизненной ситуации, а также родителей (законных представителей) детей по вопросам профилактики суицидального поведения обучающихся, употребления </w:t>
      </w:r>
      <w:proofErr w:type="spellStart"/>
      <w:r w:rsidRPr="00AB2E93">
        <w:rPr>
          <w:color w:val="000000"/>
          <w:sz w:val="28"/>
          <w:szCs w:val="28"/>
        </w:rPr>
        <w:t>психоактивных</w:t>
      </w:r>
      <w:proofErr w:type="spellEnd"/>
      <w:r w:rsidRPr="00AB2E93">
        <w:rPr>
          <w:color w:val="000000"/>
          <w:sz w:val="28"/>
          <w:szCs w:val="28"/>
        </w:rPr>
        <w:t xml:space="preserve"> веществ, распространения </w:t>
      </w:r>
      <w:proofErr w:type="spellStart"/>
      <w:r w:rsidRPr="00AB2E93">
        <w:rPr>
          <w:color w:val="000000"/>
          <w:sz w:val="28"/>
          <w:szCs w:val="28"/>
        </w:rPr>
        <w:t>вич-инфекции</w:t>
      </w:r>
      <w:proofErr w:type="spellEnd"/>
      <w:r w:rsidRPr="00AB2E93">
        <w:rPr>
          <w:color w:val="000000"/>
          <w:sz w:val="28"/>
          <w:szCs w:val="28"/>
        </w:rPr>
        <w:t xml:space="preserve"> и жестокого обращения с детьми» утв. </w:t>
      </w:r>
      <w:proofErr w:type="spellStart"/>
      <w:r w:rsidRPr="00AB2E93">
        <w:rPr>
          <w:color w:val="000000"/>
          <w:sz w:val="28"/>
          <w:szCs w:val="28"/>
        </w:rPr>
        <w:t>Минобрнауки</w:t>
      </w:r>
      <w:proofErr w:type="spellEnd"/>
      <w:r w:rsidRPr="00AB2E93">
        <w:rPr>
          <w:color w:val="000000"/>
          <w:sz w:val="28"/>
          <w:szCs w:val="28"/>
        </w:rPr>
        <w:t xml:space="preserve"> России 18.11.2013 ВК-5.</w:t>
      </w:r>
      <w:proofErr w:type="gramEnd"/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19.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 xml:space="preserve">Письмо </w:t>
      </w:r>
      <w:proofErr w:type="spellStart"/>
      <w:r w:rsidRPr="00AB2E93">
        <w:rPr>
          <w:color w:val="000000"/>
          <w:sz w:val="28"/>
          <w:szCs w:val="28"/>
        </w:rPr>
        <w:t>Минобрнауки</w:t>
      </w:r>
      <w:proofErr w:type="spellEnd"/>
      <w:r w:rsidRPr="00AB2E93">
        <w:rPr>
          <w:color w:val="000000"/>
          <w:sz w:val="28"/>
          <w:szCs w:val="28"/>
        </w:rPr>
        <w:t xml:space="preserve"> России от 18.11.2013 N ВК-844/07 «О направлении методических рекомендаций по организации служб школьной медиации» (вместе с «Рекомендациями по организации служб школьной медиации в образовательных организациях», утв. </w:t>
      </w:r>
      <w:proofErr w:type="spellStart"/>
      <w:r w:rsidRPr="00AB2E93">
        <w:rPr>
          <w:color w:val="000000"/>
          <w:sz w:val="28"/>
          <w:szCs w:val="28"/>
        </w:rPr>
        <w:t>Минобрнауки</w:t>
      </w:r>
      <w:proofErr w:type="spellEnd"/>
      <w:r w:rsidRPr="00AB2E93">
        <w:rPr>
          <w:color w:val="000000"/>
          <w:sz w:val="28"/>
          <w:szCs w:val="28"/>
        </w:rPr>
        <w:t xml:space="preserve"> России 18.11.2013 N ВК-54/07вн)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20.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Приказ Минздрава РФ от 06.05.1998 №148 «О специализированной помощи лицам с кризисными состояниями и суицидальным поведением».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21.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hyperlink r:id="rId10" w:history="1">
        <w:r w:rsidRPr="00AB2E93">
          <w:rPr>
            <w:rStyle w:val="s8"/>
            <w:b/>
            <w:bCs/>
            <w:color w:val="4B6B94"/>
            <w:sz w:val="27"/>
            <w:szCs w:val="27"/>
          </w:rPr>
          <w:t> </w:t>
        </w:r>
      </w:hyperlink>
      <w:hyperlink r:id="rId11" w:tgtFrame="_blank" w:history="1">
        <w:r w:rsidRPr="00AB2E93">
          <w:rPr>
            <w:rStyle w:val="a3"/>
            <w:b/>
            <w:bCs/>
            <w:color w:val="4B6B94"/>
            <w:sz w:val="27"/>
            <w:szCs w:val="27"/>
            <w:u w:val="none"/>
          </w:rPr>
          <w:t>Приказ Департамента здравоохранения Иркутской области от 27.03.2007 г. N 264 «Об организации психолого-психиатрической помощи населению в чрезвычайных ситуациях».</w:t>
        </w:r>
      </w:hyperlink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22.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Постановление от 17.02.2010. № 18/5-30</w:t>
      </w:r>
      <w:proofErr w:type="gramStart"/>
      <w:r w:rsidRPr="00AB2E93">
        <w:rPr>
          <w:color w:val="000000"/>
          <w:sz w:val="28"/>
          <w:szCs w:val="28"/>
        </w:rPr>
        <w:t xml:space="preserve"> О</w:t>
      </w:r>
      <w:proofErr w:type="gramEnd"/>
      <w:r w:rsidRPr="00AB2E93">
        <w:rPr>
          <w:color w:val="000000"/>
          <w:sz w:val="28"/>
          <w:szCs w:val="28"/>
        </w:rPr>
        <w:t xml:space="preserve"> законе Иркутской области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23.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Письмо министерства образования Иркутской области от 19.05.2010 г. № 55-37-3134/10 «О внедрении превентивных образовательных программ».</w:t>
      </w:r>
    </w:p>
    <w:p w:rsidR="00AB2E93" w:rsidRPr="00AB2E93" w:rsidRDefault="00AB2E93" w:rsidP="00AB2E93">
      <w:pPr>
        <w:pStyle w:val="p12"/>
        <w:shd w:val="clear" w:color="auto" w:fill="FFFFFF"/>
        <w:ind w:left="720" w:hanging="360"/>
        <w:jc w:val="both"/>
        <w:rPr>
          <w:color w:val="000000"/>
          <w:sz w:val="18"/>
          <w:szCs w:val="18"/>
        </w:rPr>
      </w:pPr>
      <w:r w:rsidRPr="00AB2E93">
        <w:rPr>
          <w:rStyle w:val="s8"/>
          <w:color w:val="000000"/>
          <w:sz w:val="28"/>
          <w:szCs w:val="28"/>
        </w:rPr>
        <w:t>24.</w:t>
      </w:r>
      <w:r w:rsidRPr="00AB2E93">
        <w:rPr>
          <w:rStyle w:val="s8"/>
          <w:rFonts w:eastAsia="Arial Unicode MS"/>
          <w:color w:val="000000"/>
          <w:sz w:val="28"/>
          <w:szCs w:val="28"/>
        </w:rPr>
        <w:t>​</w:t>
      </w:r>
      <w:r w:rsidRPr="00AB2E93">
        <w:rPr>
          <w:rStyle w:val="s8"/>
          <w:color w:val="000000"/>
          <w:sz w:val="28"/>
          <w:szCs w:val="28"/>
        </w:rPr>
        <w:t> </w:t>
      </w:r>
      <w:r w:rsidRPr="00AB2E93">
        <w:rPr>
          <w:color w:val="000000"/>
          <w:sz w:val="28"/>
          <w:szCs w:val="28"/>
        </w:rPr>
        <w:t>Распоряжение зам. председателя Правительства Иркутской области от 27.04.2016, №16-рэп.</w:t>
      </w:r>
    </w:p>
    <w:p w:rsidR="00AB2E93" w:rsidRPr="00AB2E93" w:rsidRDefault="00AB2E93" w:rsidP="00AB2E93">
      <w:pPr>
        <w:rPr>
          <w:rFonts w:ascii="Times New Roman" w:hAnsi="Times New Roman" w:cs="Times New Roman"/>
        </w:rPr>
      </w:pPr>
    </w:p>
    <w:sectPr w:rsidR="00AB2E93" w:rsidRPr="00AB2E93" w:rsidSect="00D52AE3">
      <w:pgSz w:w="11906" w:h="16838"/>
      <w:pgMar w:top="0" w:right="849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E93"/>
    <w:rsid w:val="005102D1"/>
    <w:rsid w:val="00AB2E93"/>
    <w:rsid w:val="00D5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AB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B2E93"/>
  </w:style>
  <w:style w:type="paragraph" w:customStyle="1" w:styleId="p12">
    <w:name w:val="p12"/>
    <w:basedOn w:val="a"/>
    <w:rsid w:val="00AB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AB2E93"/>
  </w:style>
  <w:style w:type="character" w:styleId="a3">
    <w:name w:val="Hyperlink"/>
    <w:basedOn w:val="a0"/>
    <w:uiPriority w:val="99"/>
    <w:semiHidden/>
    <w:unhideWhenUsed/>
    <w:rsid w:val="00AB2E93"/>
    <w:rPr>
      <w:color w:val="0000FF"/>
      <w:u w:val="single"/>
    </w:rPr>
  </w:style>
  <w:style w:type="character" w:customStyle="1" w:styleId="s9">
    <w:name w:val="s9"/>
    <w:basedOn w:val="a0"/>
    <w:rsid w:val="00AB2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378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0303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federalnyi-zakon-ot-24061999-n-120-fz-ob/" TargetMode="External"/><Relationship Id="rId11" Type="http://schemas.openxmlformats.org/officeDocument/2006/relationships/hyperlink" Target="https://clck.yandex.ru/redir/dv/*data=url%3Dhttp%253A%252F%252Firkobl.ru%252Fsites%252Fank%252Flaw%252Frty18.doc%26ts%3D1476759874%26uid%3D498920361401349047&amp;sign=2f8282d6742a0b5b275b8ffac1881a9f&amp;keyno=1" TargetMode="External"/><Relationship Id="rId5" Type="http://schemas.openxmlformats.org/officeDocument/2006/relationships/package" Target="embeddings/_________Microsoft_Office_Word1.docx"/><Relationship Id="rId10" Type="http://schemas.openxmlformats.org/officeDocument/2006/relationships/hyperlink" Target="http://irkut.info/2007/03/perechen53732.htm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yuridicheskaya-konsultaciya.ru/zakoni/zakon-ob-obrazova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Семья</dc:creator>
  <cp:keywords/>
  <dc:description/>
  <cp:lastModifiedBy>Центр Семья</cp:lastModifiedBy>
  <cp:revision>2</cp:revision>
  <dcterms:created xsi:type="dcterms:W3CDTF">2023-12-01T04:42:00Z</dcterms:created>
  <dcterms:modified xsi:type="dcterms:W3CDTF">2023-12-01T04:50:00Z</dcterms:modified>
</cp:coreProperties>
</file>